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D98A5"/>
          <w:sz w:val="36"/>
        </w:rPr>
        <w:t>Contrato de trabajo para empleada de hogar</w:t>
      </w:r>
    </w:p>
    <w:p>
      <w:pPr>
        <w:spacing w:after="160"/>
      </w:pPr>
      <w:r>
        <w:rPr>
          <w:i/>
          <w:color w:val="6B7280"/>
          <w:sz w:val="20"/>
        </w:rPr>
        <w:t>Relación laboral especial del hogar familiar · Modelo 2026 — España (RD 1620/2011) · domestyca.es/guias-es</w:t>
      </w:r>
    </w:p>
    <w:p>
      <w:pPr>
        <w:spacing w:after="160"/>
      </w:pPr>
      <w:r>
        <w:t>El contrato del empleo del hogar debe entregarse por escrito a la persona trabajadora. Rellena los campos [entre corchetes] y adáptalo a tu caso. Da de alta a la persona en la Seguridad Social antes del inicio.</w:t>
      </w:r>
    </w:p>
    <w:p>
      <w:pPr>
        <w:spacing w:after="120"/>
      </w:pPr>
      <w:r>
        <w:rPr>
          <w:b/>
        </w:rPr>
        <w:t>Cláusula 1 — Partes.</w:t>
      </w:r>
      <w:r>
        <w:t xml:space="preserve"> Entre [nombre del empleador/a], DNI/NIE [—], con domicilio en [dirección] («la parte empleadora»), y [nombre de la trabajadora], DNI/NIE [—], nº de afiliación a la Seguridad Social [—], con domicilio en [dirección] («la persona trabajadora»), se celebra el presente contrato de la relación laboral especial del servicio del hogar familiar (RD 1620/2011).</w:t>
      </w:r>
    </w:p>
    <w:p>
      <w:pPr>
        <w:spacing w:after="120"/>
      </w:pPr>
      <w:r>
        <w:rPr>
          <w:b/>
        </w:rPr>
        <w:t>Cláusula 2 — Objeto y funciones.</w:t>
      </w:r>
      <w:r>
        <w:t xml:space="preserve"> La persona trabajadora es contratada como empleada de hogar para [limpieza / plancha / cocina / cuidado de niños o mayores — especificar], en el domicilio sito en [dirección].</w:t>
      </w:r>
    </w:p>
    <w:p>
      <w:pPr>
        <w:spacing w:after="120"/>
      </w:pPr>
      <w:r>
        <w:rPr>
          <w:b/>
        </w:rPr>
        <w:t>Cláusula 3 — Duración y periodo de prueba.</w:t>
      </w:r>
      <w:r>
        <w:t xml:space="preserve"> El contrato es [indefinido / temporal de — meses por la causa —]. El periodo de prueba es de [dos] meses.</w:t>
      </w:r>
    </w:p>
    <w:p>
      <w:pPr>
        <w:spacing w:after="120"/>
      </w:pPr>
      <w:r>
        <w:rPr>
          <w:b/>
        </w:rPr>
        <w:t>Cláusula 4 — Jornada y horario.</w:t>
      </w:r>
      <w:r>
        <w:t xml:space="preserve"> La jornada es de [—] horas semanales, distribuidas [días y horario], con descanso semanal de [36] horas. (Jornada máxima ordinaria: 40 horas semanales.)</w:t>
      </w:r>
    </w:p>
    <w:p>
      <w:pPr>
        <w:spacing w:after="120"/>
      </w:pPr>
      <w:r>
        <w:rPr>
          <w:b/>
        </w:rPr>
        <w:t>Cláusula 5 — Retribución.</w:t>
      </w:r>
      <w:r>
        <w:t xml:space="preserve"> El salario es de [— € al mes en 14 pagas / — € al mes en 12 pagas con extras prorrateadas], al menos el SMI (1.221 €/mes en 14 pagas en 2026). Se abona por [transferencia bancaria]. [Si procede: prestaciones en especie —manutención/alojamiento— especificar.]</w:t>
      </w:r>
    </w:p>
    <w:p>
      <w:pPr>
        <w:spacing w:after="120"/>
      </w:pPr>
      <w:r>
        <w:rPr>
          <w:b/>
        </w:rPr>
        <w:t>Cláusula 6 — Vacaciones.</w:t>
      </w:r>
      <w:r>
        <w:t xml:space="preserve"> La persona trabajadora tiene derecho a 30 días naturales de vacaciones al año.</w:t>
      </w:r>
    </w:p>
    <w:p>
      <w:pPr>
        <w:spacing w:after="120"/>
      </w:pPr>
      <w:r>
        <w:rPr>
          <w:b/>
        </w:rPr>
        <w:t>Cláusula 7 — Alta y cotización.</w:t>
      </w:r>
      <w:r>
        <w:t xml:space="preserve"> La parte empleadora dará de alta a la persona trabajadora en el Sistema Especial de Empleados de Hogar de la Seguridad Social antes del inicio y cotizará conforme a la normativa (incluye desempleo y FOGASA).</w:t>
      </w:r>
    </w:p>
    <w:p>
      <w:pPr>
        <w:spacing w:after="120"/>
      </w:pPr>
      <w:r>
        <w:rPr>
          <w:b/>
        </w:rPr>
        <w:t>Cláusula 8 — Extinción.</w:t>
      </w:r>
      <w:r>
        <w:t xml:space="preserve"> La relación puede extinguirse por desistimiento de la parte empleadora, con preaviso e indemnización de 12 días de salario por año de servicio (máx. seis mensualidades), o por las demás causas legalmente previstas.</w:t>
      </w:r>
    </w:p>
    <w:p>
      <w:r>
        <w:t>Firmado por duplicado, en [lugar], a [fecha].</w:t>
      </w:r>
    </w:p>
    <w:p/>
    <w:p>
      <w:r>
        <w:t>______________________________</w:t>
      </w:r>
    </w:p>
    <w:p>
      <w:r>
        <w:rPr>
          <w:b/>
        </w:rPr>
        <w:t>La parte empleadora</w:t>
      </w:r>
    </w:p>
    <w:p/>
    <w:p>
      <w:r>
        <w:t>______________________________</w:t>
      </w:r>
    </w:p>
    <w:p>
      <w:r>
        <w:rPr>
          <w:b/>
        </w:rPr>
        <w:t>La persona trabajadora</w:t>
      </w:r>
    </w:p>
    <w:p>
      <w:pPr>
        <w:spacing w:before="200"/>
      </w:pPr>
      <w:r>
        <w:rPr>
          <w:i/>
          <w:color w:val="6B7280"/>
          <w:sz w:val="17"/>
        </w:rPr>
        <w:t>Documento informativo — no constituye asesoramiento jurídico. Comprueba las cuantías vigentes (SMI 1.221 €/mes en 14 pagas, 2026). Base: RD 1620/2011; alta en seg-social.es. · domestyca.es/guias-es</w:t>
      </w:r>
    </w:p>
    <w:sectPr w:rsidR="00FC693F" w:rsidRPr="0006063C" w:rsidSect="00034616">
      <w:pgSz w:w="12240" w:h="15840"/>
      <w:pgMar w:top="1440" w:right="1247" w:bottom="144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