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98A5"/>
          <w:sz w:val="36"/>
        </w:rPr>
        <w:t>Contrato empleada de hogar / Domestic-Service Employment Contract</w:t>
      </w:r>
    </w:p>
    <w:p>
      <w:pPr>
        <w:spacing w:after="160"/>
      </w:pPr>
      <w:r>
        <w:rPr>
          <w:i/>
          <w:color w:val="6B7280"/>
          <w:sz w:val="20"/>
        </w:rPr>
        <w:t>Modelo bilingüe 2026 — España · El texto en español prevalece / The Spanish text governs · domestyca.es/guias-es</w:t>
      </w:r>
    </w:p>
    <w:tbl>
      <w:tblPr>
        <w:tblStyle w:val="TableGrid"/>
        <w:tblW w:type="auto" w:w="0"/>
        <w:jc w:val="center"/>
        <w:tblLook w:firstColumn="1" w:firstRow="1" w:lastColumn="0" w:lastRow="0" w:noHBand="0" w:noVBand="1" w:val="04A0"/>
      </w:tblPr>
      <w:tblGrid>
        <w:gridCol w:w="5100"/>
        <w:gridCol w:w="5100"/>
      </w:tblGrid>
      <w:tr>
        <w:tc>
          <w:tcPr>
            <w:tcW w:type="dxa" w:w="5100"/>
          </w:tcPr>
          <w:p>
            <w:r>
              <w:rPr>
                <w:b/>
                <w:color w:val="0D98A5"/>
                <w:sz w:val="19"/>
              </w:rPr>
              <w:t>Español (versión que prevalece)</w:t>
            </w:r>
          </w:p>
        </w:tc>
        <w:tc>
          <w:tcPr>
            <w:tcW w:type="dxa" w:w="5100"/>
          </w:tcPr>
          <w:p>
            <w:r>
              <w:rPr>
                <w:b/>
                <w:color w:val="0D98A5"/>
                <w:sz w:val="19"/>
              </w:rPr>
              <w:t>English (courtesy translation)</w:t>
            </w:r>
          </w:p>
        </w:tc>
      </w:tr>
      <w:tr>
        <w:tc>
          <w:tcPr>
            <w:tcW w:type="dxa" w:w="5100"/>
          </w:tcPr>
          <w:p>
            <w:r>
              <w:rPr>
                <w:b/>
                <w:sz w:val="19"/>
              </w:rPr>
              <w:t>Cláusula 1 — Partes.</w:t>
            </w:r>
            <w:r>
              <w:rPr>
                <w:sz w:val="19"/>
              </w:rPr>
              <w:t xml:space="preserve"> Entre [nombre del empleador/a], DNI/NIE [—], con domicilio en [dirección] («la parte empleadora»), y [nombre de la trabajadora], DNI/NIE [—], nº de afiliación a la Seguridad Social [—], con domicilio en [dirección] («la persona trabajadora»), se celebra el presente contrato de la relación laboral especial del servicio del hogar familiar (RD 1620/2011).</w:t>
            </w:r>
          </w:p>
        </w:tc>
        <w:tc>
          <w:tcPr>
            <w:tcW w:type="dxa" w:w="5100"/>
          </w:tcPr>
          <w:p>
            <w:r>
              <w:rPr>
                <w:b/>
                <w:sz w:val="19"/>
              </w:rPr>
              <w:t>Clause 1 — Parties.</w:t>
            </w:r>
            <w:r>
              <w:rPr>
                <w:sz w:val="19"/>
              </w:rPr>
              <w:t xml:space="preserve"> Between [employer name], ID (DNI/NIE) [—], resident at [address] (the “Employer”), and [worker name], ID (DNI/NIE) [—], Social Security number [—], resident at [address] (the “Worker”), this special domestic-service employment contract is entered into (Royal Decree 1620/2011).</w:t>
            </w:r>
          </w:p>
        </w:tc>
      </w:tr>
      <w:tr>
        <w:tc>
          <w:tcPr>
            <w:tcW w:type="dxa" w:w="5100"/>
          </w:tcPr>
          <w:p>
            <w:r>
              <w:rPr>
                <w:b/>
                <w:sz w:val="19"/>
              </w:rPr>
              <w:t>Cláusula 2 — Objeto y funciones.</w:t>
            </w:r>
            <w:r>
              <w:rPr>
                <w:sz w:val="19"/>
              </w:rPr>
              <w:t xml:space="preserve"> La persona trabajadora es contratada como empleada de hogar para [limpieza / plancha / cocina / cuidado de niños o mayores — especificar], en el domicilio sito en [dirección].</w:t>
            </w:r>
          </w:p>
        </w:tc>
        <w:tc>
          <w:tcPr>
            <w:tcW w:type="dxa" w:w="5100"/>
          </w:tcPr>
          <w:p>
            <w:r>
              <w:rPr>
                <w:b/>
                <w:sz w:val="19"/>
              </w:rPr>
              <w:t>Clause 2 — Purpose and duties.</w:t>
            </w:r>
            <w:r>
              <w:rPr>
                <w:sz w:val="19"/>
              </w:rPr>
              <w:t xml:space="preserve"> The Worker is hired as a household employee for [cleaning / ironing / cooking / childcare or elderly care — specify], at the Employer's home at [address].</w:t>
            </w:r>
          </w:p>
        </w:tc>
      </w:tr>
      <w:tr>
        <w:tc>
          <w:tcPr>
            <w:tcW w:type="dxa" w:w="5100"/>
          </w:tcPr>
          <w:p>
            <w:r>
              <w:rPr>
                <w:b/>
                <w:sz w:val="19"/>
              </w:rPr>
              <w:t>Cláusula 3 — Duración y periodo de prueba.</w:t>
            </w:r>
            <w:r>
              <w:rPr>
                <w:sz w:val="19"/>
              </w:rPr>
              <w:t xml:space="preserve"> El contrato es [indefinido / temporal de — meses por la causa —]. El periodo de prueba es de [dos] meses.</w:t>
            </w:r>
          </w:p>
        </w:tc>
        <w:tc>
          <w:tcPr>
            <w:tcW w:type="dxa" w:w="5100"/>
          </w:tcPr>
          <w:p>
            <w:r>
              <w:rPr>
                <w:b/>
                <w:sz w:val="19"/>
              </w:rPr>
              <w:t>Clause 3 — Term and probation.</w:t>
            </w:r>
            <w:r>
              <w:rPr>
                <w:sz w:val="19"/>
              </w:rPr>
              <w:t xml:space="preserve"> The contract is [open-ended / fixed-term of — months for the reason —]. The probation period is [two] months.</w:t>
            </w:r>
          </w:p>
        </w:tc>
      </w:tr>
      <w:tr>
        <w:tc>
          <w:tcPr>
            <w:tcW w:type="dxa" w:w="5100"/>
          </w:tcPr>
          <w:p>
            <w:r>
              <w:rPr>
                <w:b/>
                <w:sz w:val="19"/>
              </w:rPr>
              <w:t>Cláusula 4 — Jornada y horario.</w:t>
            </w:r>
            <w:r>
              <w:rPr>
                <w:sz w:val="19"/>
              </w:rPr>
              <w:t xml:space="preserve"> La jornada es de [—] horas semanales, distribuidas [días y horario], con descanso semanal de [36] horas. (Jornada máxima ordinaria: 40 horas semanales.)</w:t>
            </w:r>
          </w:p>
        </w:tc>
        <w:tc>
          <w:tcPr>
            <w:tcW w:type="dxa" w:w="5100"/>
          </w:tcPr>
          <w:p>
            <w:r>
              <w:rPr>
                <w:b/>
                <w:sz w:val="19"/>
              </w:rPr>
              <w:t>Clause 4 — Working time and hours.</w:t>
            </w:r>
            <w:r>
              <w:rPr>
                <w:sz w:val="19"/>
              </w:rPr>
              <w:t xml:space="preserve"> Working time is [—] hours per week, spread over [days and times], with a weekly rest of [36] hours. (Maximum ordinary working week: 40 hours.)</w:t>
            </w:r>
          </w:p>
        </w:tc>
      </w:tr>
      <w:tr>
        <w:tc>
          <w:tcPr>
            <w:tcW w:type="dxa" w:w="5100"/>
          </w:tcPr>
          <w:p>
            <w:r>
              <w:rPr>
                <w:b/>
                <w:sz w:val="19"/>
              </w:rPr>
              <w:t>Cláusula 5 — Retribución.</w:t>
            </w:r>
            <w:r>
              <w:rPr>
                <w:sz w:val="19"/>
              </w:rPr>
              <w:t xml:space="preserve"> El salario es de [— € al mes en 14 pagas / — € al mes en 12 pagas con extras prorrateadas], al menos el SMI (1.221 €/mes en 14 pagas en 2026). Se abona por [transferencia bancaria]. [Si procede: prestaciones en especie —manutención/alojamiento— especificar.]</w:t>
            </w:r>
          </w:p>
        </w:tc>
        <w:tc>
          <w:tcPr>
            <w:tcW w:type="dxa" w:w="5100"/>
          </w:tcPr>
          <w:p>
            <w:r>
              <w:rPr>
                <w:b/>
                <w:sz w:val="19"/>
              </w:rPr>
              <w:t>Clause 5 — Pay.</w:t>
            </w:r>
            <w:r>
              <w:rPr>
                <w:sz w:val="19"/>
              </w:rPr>
              <w:t xml:space="preserve"> The wage is [€ — per month in 14 payments / € — per month in 12 payments with extras pro-rated], at least the SMI (€1,221/month in 14 payments in 2026), paid by [bank transfer]. [If applicable: benefits in kind — board/lodging — specify.]</w:t>
            </w:r>
          </w:p>
        </w:tc>
      </w:tr>
      <w:tr>
        <w:tc>
          <w:tcPr>
            <w:tcW w:type="dxa" w:w="5100"/>
          </w:tcPr>
          <w:p>
            <w:r>
              <w:rPr>
                <w:b/>
                <w:sz w:val="19"/>
              </w:rPr>
              <w:t>Cláusula 6 — Vacaciones.</w:t>
            </w:r>
            <w:r>
              <w:rPr>
                <w:sz w:val="19"/>
              </w:rPr>
              <w:t xml:space="preserve"> La persona trabajadora tiene derecho a 30 días naturales de vacaciones al año.</w:t>
            </w:r>
          </w:p>
        </w:tc>
        <w:tc>
          <w:tcPr>
            <w:tcW w:type="dxa" w:w="5100"/>
          </w:tcPr>
          <w:p>
            <w:r>
              <w:rPr>
                <w:b/>
                <w:sz w:val="19"/>
              </w:rPr>
              <w:t>Clause 6 — Holiday.</w:t>
            </w:r>
            <w:r>
              <w:rPr>
                <w:sz w:val="19"/>
              </w:rPr>
              <w:t xml:space="preserve"> The Worker is entitled to 30 calendar days of holiday per year.</w:t>
            </w:r>
          </w:p>
        </w:tc>
      </w:tr>
      <w:tr>
        <w:tc>
          <w:tcPr>
            <w:tcW w:type="dxa" w:w="5100"/>
          </w:tcPr>
          <w:p>
            <w:r>
              <w:rPr>
                <w:b/>
                <w:sz w:val="19"/>
              </w:rPr>
              <w:t>Cláusula 7 — Alta y cotización.</w:t>
            </w:r>
            <w:r>
              <w:rPr>
                <w:sz w:val="19"/>
              </w:rPr>
              <w:t xml:space="preserve"> La parte empleadora dará de alta a la persona trabajadora en el Sistema Especial de Empleados de Hogar de la Seguridad Social antes del inicio y cotizará conforme a la normativa (incluye desempleo y FOGASA).</w:t>
            </w:r>
          </w:p>
        </w:tc>
        <w:tc>
          <w:tcPr>
            <w:tcW w:type="dxa" w:w="5100"/>
          </w:tcPr>
          <w:p>
            <w:r>
              <w:rPr>
                <w:b/>
                <w:sz w:val="19"/>
              </w:rPr>
              <w:t>Clause 7 — Registration and contributions.</w:t>
            </w:r>
            <w:r>
              <w:rPr>
                <w:sz w:val="19"/>
              </w:rPr>
              <w:t xml:space="preserve"> The Employer will register the Worker with the Special System for Domestic Employees of the Social Security before work begins and pay contributions as required (including unemployment and the wage-guarantee fund, FOGASA).</w:t>
            </w:r>
          </w:p>
        </w:tc>
      </w:tr>
      <w:tr>
        <w:tc>
          <w:tcPr>
            <w:tcW w:type="dxa" w:w="5100"/>
          </w:tcPr>
          <w:p>
            <w:r>
              <w:rPr>
                <w:b/>
                <w:sz w:val="19"/>
              </w:rPr>
              <w:t>Cláusula 8 — Extinción.</w:t>
            </w:r>
            <w:r>
              <w:rPr>
                <w:sz w:val="19"/>
              </w:rPr>
              <w:t xml:space="preserve"> La relación puede extinguirse por desistimiento de la parte empleadora, con preaviso e indemnización de 12 días de salario por año de servicio (máx. seis mensualidades), o por las demás causas legalmente previstas.</w:t>
            </w:r>
          </w:p>
        </w:tc>
        <w:tc>
          <w:tcPr>
            <w:tcW w:type="dxa" w:w="5100"/>
          </w:tcPr>
          <w:p>
            <w:r>
              <w:rPr>
                <w:b/>
                <w:sz w:val="19"/>
              </w:rPr>
              <w:t>Clause 8 — Termination.</w:t>
            </w:r>
            <w:r>
              <w:rPr>
                <w:sz w:val="19"/>
              </w:rPr>
              <w:t xml:space="preserve"> The relationship may end by the Employer's withdrawal (desistimiento), with notice and an indemnity of 12 days' wages per year of service (max. six months' pay), or on the other legally established grounds.</w:t>
            </w:r>
          </w:p>
        </w:tc>
      </w:tr>
      <w:tr>
        <w:tc>
          <w:tcPr>
            <w:tcW w:type="dxa" w:w="5100"/>
          </w:tcPr>
          <w:p>
            <w:r>
              <w:rPr>
                <w:sz w:val="19"/>
              </w:rPr>
              <w:t>Firmado por duplicado, en [lugar], a [fecha].</w:t>
              <w:br/>
              <w:br/>
              <w:t>Firmas:</w:t>
              <w:br/>
              <w:br/>
              <w:t>______________________________</w:t>
              <w:br/>
              <w:t>La parte empleadora</w:t>
              <w:br/>
              <w:br/>
              <w:t>______________________________</w:t>
              <w:br/>
              <w:t>La persona trabajadora</w:t>
            </w:r>
          </w:p>
        </w:tc>
        <w:tc>
          <w:tcPr>
            <w:tcW w:type="dxa" w:w="5100"/>
          </w:tcPr>
          <w:p>
            <w:r>
              <w:rPr>
                <w:sz w:val="19"/>
              </w:rPr>
              <w:t>Signed in duplicate, in [place], on [date].</w:t>
              <w:br/>
              <w:br/>
              <w:t>Signatures:</w:t>
              <w:br/>
              <w:br/>
              <w:t>______________________________</w:t>
              <w:br/>
              <w:t>The Employer</w:t>
              <w:br/>
              <w:br/>
              <w:t>______________________________</w:t>
              <w:br/>
              <w:t>The Worker</w:t>
            </w:r>
          </w:p>
        </w:tc>
      </w:tr>
    </w:tbl>
    <w:p>
      <w:pPr>
        <w:spacing w:before="200"/>
      </w:pPr>
      <w:r>
        <w:rPr>
          <w:i/>
          <w:color w:val="6B7280"/>
          <w:sz w:val="17"/>
        </w:rPr>
        <w:t>Documento informativo — no constituye asesoramiento jurídico. Comprueba las cuantías vigentes (SMI 1.221 €/mes en 14 pagas, 2026). Base: RD 1620/2011; alta en seg-social.es. · domestyca.es/guias-es</w:t>
      </w:r>
    </w:p>
    <w:sectPr w:rsidR="00FC693F" w:rsidRPr="0006063C" w:rsidSect="00034616">
      <w:pgSz w:w="12240" w:h="15840"/>
      <w:pgMar w:top="1440" w:right="1020" w:bottom="144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